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4378" w:rsidR="00A74378" w:rsidP="1F432514" w:rsidRDefault="00A74378" w14:paraId="131DAE19" w14:textId="109EB741">
      <w:pPr>
        <w:pStyle w:val="Normal"/>
        <w:shd w:val="clear" w:color="auto" w:fill="FFFFFF" w:themeFill="background1"/>
        <w:spacing w:before="300" w:after="150" w:line="480" w:lineRule="atLeast"/>
        <w:textAlignment w:val="baseline"/>
        <w:outlineLvl w:val="1"/>
        <w:rPr>
          <w:rFonts w:ascii="Century Gothic" w:hAnsi="Century Gothic" w:eastAsia="Times New Roman" w:cs="Times New Roman"/>
          <w:b w:val="1"/>
          <w:bCs w:val="1"/>
          <w:color w:val="0070C0"/>
          <w:u w:val="single"/>
          <w:lang w:val="en-GB" w:eastAsia="en-GB"/>
        </w:rPr>
      </w:pPr>
      <w:r w:rsidRPr="1F432514" w:rsidR="00A74378">
        <w:rPr>
          <w:rFonts w:ascii="Century Gothic" w:hAnsi="Century Gothic" w:eastAsia="Times New Roman" w:cs="Times New Roman"/>
          <w:b w:val="1"/>
          <w:bCs w:val="1"/>
          <w:color w:val="0070C0"/>
          <w:u w:val="single"/>
          <w:lang w:val="en-GB" w:eastAsia="en-GB"/>
        </w:rPr>
        <w:t>Maths</w:t>
      </w:r>
    </w:p>
    <w:p w:rsidRPr="00A74378" w:rsidR="00A74378" w:rsidP="00A74378" w:rsidRDefault="00A74378" w14:paraId="31D778E4" w14:textId="75CB4B89">
      <w:pPr>
        <w:shd w:val="clear" w:color="auto" w:fill="FFFFFF"/>
        <w:spacing w:before="300" w:after="150" w:line="480" w:lineRule="atLeast"/>
        <w:textAlignment w:val="baseline"/>
        <w:outlineLvl w:val="1"/>
        <w:rPr>
          <w:rFonts w:ascii="Century Gothic" w:hAnsi="Century Gothic" w:eastAsia="Times New Roman" w:cs="Times New Roman"/>
          <w:b/>
          <w:bCs/>
          <w:color w:val="0070C0"/>
          <w:u w:val="single"/>
          <w:lang w:val="en-GB" w:eastAsia="en-GB"/>
        </w:rPr>
      </w:pPr>
      <w:r w:rsidRPr="00A74378">
        <w:rPr>
          <w:rFonts w:ascii="Century Gothic" w:hAnsi="Century Gothic" w:eastAsia="Times New Roman" w:cs="Times New Roman"/>
          <w:b/>
          <w:bCs/>
          <w:color w:val="0070C0"/>
          <w:u w:val="single"/>
          <w:lang w:val="en-GB" w:eastAsia="en-GB"/>
        </w:rPr>
        <w:t>Intent</w:t>
      </w:r>
    </w:p>
    <w:p w:rsidRPr="00A74378" w:rsidR="00A74378" w:rsidP="00A74378" w:rsidRDefault="00A74378" w14:paraId="32459999" w14:textId="77777777">
      <w:pPr>
        <w:shd w:val="clear" w:color="auto" w:fill="FFFFFF"/>
        <w:spacing w:after="150" w:line="300" w:lineRule="atLeast"/>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 xml:space="preserve">At Hunningley Primary School we recognise that mathematics is essential to everyday life: it is critical to science, </w:t>
      </w:r>
      <w:proofErr w:type="gramStart"/>
      <w:r w:rsidRPr="00A74378">
        <w:rPr>
          <w:rFonts w:ascii="Century Gothic" w:hAnsi="Century Gothic" w:eastAsia="Times New Roman" w:cs="Arial"/>
          <w:color w:val="0070C0"/>
          <w:lang w:val="en-GB" w:eastAsia="en-GB"/>
        </w:rPr>
        <w:t>technology</w:t>
      </w:r>
      <w:proofErr w:type="gramEnd"/>
      <w:r w:rsidRPr="00A74378">
        <w:rPr>
          <w:rFonts w:ascii="Century Gothic" w:hAnsi="Century Gothic" w:eastAsia="Times New Roman" w:cs="Arial"/>
          <w:color w:val="0070C0"/>
          <w:lang w:val="en-GB" w:eastAsia="en-GB"/>
        </w:rPr>
        <w:t xml:space="preserve"> and engineering, and necessary for financial literacy as well as most forms of employment. We aim to provide a high-quality mathematics education with a mastery approach so that all children: </w:t>
      </w:r>
    </w:p>
    <w:p w:rsidRPr="00A74378" w:rsidR="00A74378" w:rsidP="00A74378" w:rsidRDefault="00A74378" w14:paraId="33224319" w14:textId="77777777">
      <w:pPr>
        <w:numPr>
          <w:ilvl w:val="0"/>
          <w:numId w:val="4"/>
        </w:numPr>
        <w:shd w:val="clear" w:color="auto" w:fill="FFFFFF"/>
        <w:spacing w:after="0" w:line="30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 xml:space="preserve">become fluent in the fundamentals of </w:t>
      </w:r>
      <w:proofErr w:type="gramStart"/>
      <w:r w:rsidRPr="00A74378">
        <w:rPr>
          <w:rFonts w:ascii="Century Gothic" w:hAnsi="Century Gothic" w:eastAsia="Times New Roman" w:cs="Arial"/>
          <w:color w:val="0070C0"/>
          <w:lang w:val="en-GB" w:eastAsia="en-GB"/>
        </w:rPr>
        <w:t>mathematics;</w:t>
      </w:r>
      <w:proofErr w:type="gramEnd"/>
      <w:r w:rsidRPr="00A74378">
        <w:rPr>
          <w:rFonts w:ascii="Century Gothic" w:hAnsi="Century Gothic" w:eastAsia="Times New Roman" w:cs="Arial"/>
          <w:color w:val="0070C0"/>
          <w:lang w:val="en-GB" w:eastAsia="en-GB"/>
        </w:rPr>
        <w:t> </w:t>
      </w:r>
    </w:p>
    <w:p w:rsidRPr="00A74378" w:rsidR="00A74378" w:rsidP="00A74378" w:rsidRDefault="00A74378" w14:paraId="4474D89E" w14:textId="77777777">
      <w:pPr>
        <w:numPr>
          <w:ilvl w:val="0"/>
          <w:numId w:val="4"/>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 xml:space="preserve">reason </w:t>
      </w:r>
      <w:proofErr w:type="gramStart"/>
      <w:r w:rsidRPr="00A74378">
        <w:rPr>
          <w:rFonts w:ascii="Century Gothic" w:hAnsi="Century Gothic" w:eastAsia="Times New Roman" w:cs="Arial"/>
          <w:color w:val="0070C0"/>
          <w:lang w:val="en-GB" w:eastAsia="en-GB"/>
        </w:rPr>
        <w:t>mathematically;</w:t>
      </w:r>
      <w:proofErr w:type="gramEnd"/>
      <w:r w:rsidRPr="00A74378">
        <w:rPr>
          <w:rFonts w:ascii="Century Gothic" w:hAnsi="Century Gothic" w:eastAsia="Times New Roman" w:cs="Arial"/>
          <w:color w:val="0070C0"/>
          <w:lang w:val="en-GB" w:eastAsia="en-GB"/>
        </w:rPr>
        <w:t> </w:t>
      </w:r>
    </w:p>
    <w:p w:rsidRPr="00A74378" w:rsidR="00A74378" w:rsidP="00A74378" w:rsidRDefault="00A74378" w14:paraId="51A70AA0" w14:textId="77777777">
      <w:pPr>
        <w:numPr>
          <w:ilvl w:val="0"/>
          <w:numId w:val="4"/>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can solve problems by applying their mathematics. </w:t>
      </w:r>
    </w:p>
    <w:p w:rsidRPr="00A74378" w:rsidR="00A74378" w:rsidP="00A74378" w:rsidRDefault="00A74378" w14:paraId="104F852D" w14:textId="77777777">
      <w:pPr>
        <w:shd w:val="clear" w:color="auto" w:fill="FFFFFF"/>
        <w:spacing w:after="150" w:line="300" w:lineRule="atLeast"/>
        <w:textAlignment w:val="baseline"/>
        <w:rPr>
          <w:rFonts w:ascii="Century Gothic" w:hAnsi="Century Gothic" w:eastAsia="Times New Roman" w:cs="Arial"/>
          <w:color w:val="0070C0"/>
          <w:lang w:val="en-GB" w:eastAsia="en-GB"/>
        </w:rPr>
      </w:pPr>
      <w:r w:rsidRPr="1F432514" w:rsidR="00A74378">
        <w:rPr>
          <w:rFonts w:ascii="Century Gothic" w:hAnsi="Century Gothic" w:eastAsia="Times New Roman" w:cs="Arial"/>
          <w:color w:val="0070C0"/>
          <w:lang w:val="en-GB" w:eastAsia="en-GB"/>
        </w:rPr>
        <w:t>(National Curriculum 2014) </w:t>
      </w:r>
    </w:p>
    <w:p w:rsidR="034E19D2" w:rsidP="1F432514" w:rsidRDefault="034E19D2" w14:paraId="39024AD3" w14:textId="08A5307E">
      <w:pPr>
        <w:shd w:val="clear" w:color="auto" w:fill="FFFFFF" w:themeFill="background1"/>
        <w:spacing w:after="150" w:line="300" w:lineRule="atLeast"/>
        <w:rPr>
          <w:rFonts w:ascii="Century Gothic" w:hAnsi="Century Gothic" w:eastAsia="Century Gothic" w:cs="Century Gothic"/>
          <w:noProof w:val="0"/>
          <w:color w:val="0070C0"/>
          <w:sz w:val="22"/>
          <w:szCs w:val="22"/>
          <w:lang w:val="en-GB"/>
        </w:rPr>
      </w:pPr>
      <w:r w:rsidRPr="1F432514" w:rsidR="034E19D2">
        <w:rPr>
          <w:rFonts w:ascii="Century Gothic" w:hAnsi="Century Gothic" w:eastAsia="Century Gothic" w:cs="Century Gothic"/>
          <w:b w:val="0"/>
          <w:bCs w:val="0"/>
          <w:i w:val="0"/>
          <w:iCs w:val="0"/>
          <w:caps w:val="0"/>
          <w:smallCaps w:val="0"/>
          <w:noProof w:val="0"/>
          <w:color w:val="0070C0"/>
          <w:sz w:val="22"/>
          <w:szCs w:val="22"/>
          <w:lang w:val="en-GB"/>
        </w:rPr>
        <w:t>Staff are highly trained in co-operative learning structures which actively engage pupils in structured talk, helping them articulate mathematical ideas, reason verbally, and build confidence in using mathematical vocabulary. These collaborative strategies promote dialogic learning, where children learn through speaking and listening, thereby strengthening their oracy skills in a purposeful, curriculum-linked context.</w:t>
      </w:r>
    </w:p>
    <w:p w:rsidRPr="00A74378" w:rsidR="00A74378" w:rsidP="00A74378" w:rsidRDefault="00A74378" w14:paraId="55B4DC26" w14:textId="77777777">
      <w:pPr>
        <w:shd w:val="clear" w:color="auto" w:fill="FFFFFF"/>
        <w:spacing w:before="300" w:after="150" w:line="480" w:lineRule="atLeast"/>
        <w:textAlignment w:val="baseline"/>
        <w:outlineLvl w:val="1"/>
        <w:rPr>
          <w:rFonts w:ascii="Century Gothic" w:hAnsi="Century Gothic" w:eastAsia="Times New Roman" w:cs="Times New Roman"/>
          <w:b/>
          <w:bCs/>
          <w:color w:val="0070C0"/>
          <w:u w:val="single"/>
          <w:lang w:val="en-GB" w:eastAsia="en-GB"/>
        </w:rPr>
      </w:pPr>
      <w:r w:rsidRPr="00A74378">
        <w:rPr>
          <w:rFonts w:ascii="Century Gothic" w:hAnsi="Century Gothic" w:eastAsia="Times New Roman" w:cs="Times New Roman"/>
          <w:b/>
          <w:bCs/>
          <w:color w:val="0070C0"/>
          <w:u w:val="single"/>
          <w:lang w:val="en-GB" w:eastAsia="en-GB"/>
        </w:rPr>
        <w:t>Implementation </w:t>
      </w:r>
    </w:p>
    <w:p w:rsidRPr="00A74378" w:rsidR="00A74378" w:rsidP="1F432514" w:rsidRDefault="00A74378" w14:paraId="166E7E9D" w14:textId="17E9F5D7">
      <w:pPr>
        <w:shd w:val="clear" w:color="auto" w:fill="FFFFFF" w:themeFill="background1"/>
        <w:spacing w:after="150" w:line="300" w:lineRule="atLeast"/>
        <w:textAlignment w:val="baseline"/>
        <w:rPr>
          <w:rFonts w:ascii="Century Gothic" w:hAnsi="Century Gothic" w:eastAsia="Times New Roman" w:cs="Arial"/>
          <w:color w:val="0070C0"/>
          <w:lang w:val="en-GB" w:eastAsia="en-GB"/>
        </w:rPr>
      </w:pPr>
      <w:r w:rsidRPr="1F432514" w:rsidR="00A74378">
        <w:rPr>
          <w:rFonts w:ascii="Century Gothic" w:hAnsi="Century Gothic" w:eastAsia="Times New Roman" w:cs="Arial"/>
          <w:color w:val="0070C0"/>
          <w:lang w:val="en-GB" w:eastAsia="en-GB"/>
        </w:rPr>
        <w:t>At Hunningley we use White Rose Maths in Years 1-6, which has been written to support teachers in all aspects of their planning. Teachers need to plan the following for mathematics lessons: </w:t>
      </w:r>
    </w:p>
    <w:p w:rsidRPr="00A74378" w:rsidR="00A74378" w:rsidP="00A74378" w:rsidRDefault="00A74378" w14:paraId="27FC1A96" w14:textId="77777777">
      <w:pPr>
        <w:numPr>
          <w:ilvl w:val="0"/>
          <w:numId w:val="5"/>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Precise questioning to test conceptual and procedural knowledge </w:t>
      </w:r>
    </w:p>
    <w:p w:rsidRPr="00A74378" w:rsidR="00A74378" w:rsidP="00A74378" w:rsidRDefault="00A74378" w14:paraId="0D94C642" w14:textId="77777777">
      <w:pPr>
        <w:numPr>
          <w:ilvl w:val="0"/>
          <w:numId w:val="5"/>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How and when manipulatives will be used, where possible, within each lesson to scaffold difficult tasks </w:t>
      </w:r>
    </w:p>
    <w:p w:rsidRPr="00A74378" w:rsidR="00A74378" w:rsidP="00A74378" w:rsidRDefault="00A74378" w14:paraId="1F869CAF" w14:textId="77777777">
      <w:pPr>
        <w:numPr>
          <w:ilvl w:val="0"/>
          <w:numId w:val="5"/>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Low stake quizzes to support learners’ ability to block learning and increase space in their working memory </w:t>
      </w:r>
    </w:p>
    <w:p w:rsidRPr="00A74378" w:rsidR="00A74378" w:rsidP="00A74378" w:rsidRDefault="00A74378" w14:paraId="0A359CBA" w14:textId="77777777">
      <w:pPr>
        <w:numPr>
          <w:ilvl w:val="0"/>
          <w:numId w:val="5"/>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Tasks and questions which challenge pupils to apply and deepen their learning and mathematical reasoning </w:t>
      </w:r>
    </w:p>
    <w:p w:rsidRPr="00A74378" w:rsidR="00A74378" w:rsidP="00A74378" w:rsidRDefault="00A74378" w14:paraId="45CA330F" w14:textId="77777777">
      <w:pPr>
        <w:shd w:val="clear" w:color="auto" w:fill="FFFFFF"/>
        <w:spacing w:after="150" w:line="300" w:lineRule="atLeast"/>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In the Early Years Foundation Stage (EYFS), we relate the mathematical aspects of the children's work to the Development Matters statements and the Early Learning Goals (ELG), as set out in the EYFS profile document. Mathematics development involves providing children with opportunities to: practise and improve their skills in counting numbers; calculating simple addition and subtraction problems; and to describe shapes, spaces, and measures. The mathematics areas of learning are number (ELG 11) and shape, </w:t>
      </w:r>
      <w:proofErr w:type="gramStart"/>
      <w:r w:rsidRPr="00A74378">
        <w:rPr>
          <w:rFonts w:ascii="Century Gothic" w:hAnsi="Century Gothic" w:eastAsia="Times New Roman" w:cs="Arial"/>
          <w:color w:val="0070C0"/>
          <w:lang w:val="en-GB" w:eastAsia="en-GB"/>
        </w:rPr>
        <w:t>space</w:t>
      </w:r>
      <w:proofErr w:type="gramEnd"/>
      <w:r w:rsidRPr="00A74378">
        <w:rPr>
          <w:rFonts w:ascii="Century Gothic" w:hAnsi="Century Gothic" w:eastAsia="Times New Roman" w:cs="Arial"/>
          <w:color w:val="0070C0"/>
          <w:lang w:val="en-GB" w:eastAsia="en-GB"/>
        </w:rPr>
        <w:t xml:space="preserve"> and measures (ELG 12). We continually observe and assess children against these areas using their age-related objectives then plan the next steps in their mathematical development through a topic-based curriculum. There are opportunities for children to encounter maths throughout the EYFS (both inside and outside) – with both planned activities and the self-selection of easily accessible quality maths resources. Whenever possible children’s interests are used to support delivering the mathematics curriculum. </w:t>
      </w:r>
    </w:p>
    <w:p w:rsidRPr="00A74378" w:rsidR="00A74378" w:rsidP="00A74378" w:rsidRDefault="00A74378" w14:paraId="791595B8" w14:textId="77777777">
      <w:pPr>
        <w:shd w:val="clear" w:color="auto" w:fill="FFFFFF"/>
        <w:spacing w:after="150" w:line="300" w:lineRule="atLeast"/>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lastRenderedPageBreak/>
        <w:t>Throughout Reception teachers aim to draw the elements of a daily mathematics lesson together so that, by the time children move into Year 1, they are familiar with a structured lesson/activity. These plans created in the style of White Rose by members of the EYFS team, following training by South Yorkshire Maths Hub. </w:t>
      </w:r>
    </w:p>
    <w:p w:rsidRPr="00A74378" w:rsidR="00A74378" w:rsidP="00A74378" w:rsidRDefault="00A74378" w14:paraId="4C1DBACA" w14:textId="77777777">
      <w:pPr>
        <w:shd w:val="clear" w:color="auto" w:fill="FFFFFF"/>
        <w:spacing w:before="300" w:after="150" w:line="480" w:lineRule="atLeast"/>
        <w:textAlignment w:val="baseline"/>
        <w:outlineLvl w:val="1"/>
        <w:rPr>
          <w:rFonts w:ascii="Century Gothic" w:hAnsi="Century Gothic" w:eastAsia="Times New Roman" w:cs="Times New Roman"/>
          <w:b/>
          <w:bCs/>
          <w:color w:val="0070C0"/>
          <w:u w:val="single"/>
          <w:lang w:val="en-GB" w:eastAsia="en-GB"/>
        </w:rPr>
      </w:pPr>
      <w:r w:rsidRPr="00A74378">
        <w:rPr>
          <w:rFonts w:ascii="Century Gothic" w:hAnsi="Century Gothic" w:eastAsia="Times New Roman" w:cs="Times New Roman"/>
          <w:b/>
          <w:bCs/>
          <w:color w:val="0070C0"/>
          <w:u w:val="single"/>
          <w:lang w:val="en-GB" w:eastAsia="en-GB"/>
        </w:rPr>
        <w:t>Impact </w:t>
      </w:r>
    </w:p>
    <w:p w:rsidRPr="00A74378" w:rsidR="00A74378" w:rsidP="00A74378" w:rsidRDefault="00A74378" w14:paraId="2B93B678" w14:textId="77777777">
      <w:pPr>
        <w:shd w:val="clear" w:color="auto" w:fill="FFFFFF"/>
        <w:spacing w:after="150" w:line="300" w:lineRule="atLeast"/>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Our mathematics curriculum is based upon White Rose resources which are fully supported by the Department for Education as they meet the requirements of the new curriculum. It provides all the elements that teachers need to teach maths mastery with confidence and to encourage children to talk using maths language. We measure the impact of our curriculum using the following methods: </w:t>
      </w:r>
    </w:p>
    <w:p w:rsidRPr="00A74378" w:rsidR="00A74378" w:rsidP="00A74378" w:rsidRDefault="00A74378" w14:paraId="5CCBE053" w14:textId="77777777">
      <w:pPr>
        <w:numPr>
          <w:ilvl w:val="0"/>
          <w:numId w:val="6"/>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A reflection on standards achieved against the planned outcomes </w:t>
      </w:r>
    </w:p>
    <w:p w:rsidRPr="00A74378" w:rsidR="00A74378" w:rsidP="1F432514" w:rsidRDefault="00A74378" w14:paraId="1469BBFA" w14:textId="4542FD12">
      <w:pPr>
        <w:numPr>
          <w:ilvl w:val="0"/>
          <w:numId w:val="6"/>
        </w:numPr>
        <w:shd w:val="clear" w:color="auto" w:fill="FFFFFF" w:themeFill="background1"/>
        <w:spacing w:after="150" w:line="270" w:lineRule="atLeast"/>
        <w:ind w:left="600"/>
        <w:textAlignment w:val="baseline"/>
        <w:rPr>
          <w:rFonts w:ascii="Century Gothic" w:hAnsi="Century Gothic" w:eastAsia="Times New Roman" w:cs="Arial"/>
          <w:color w:val="0070C0"/>
          <w:lang w:val="en-GB" w:eastAsia="en-GB"/>
        </w:rPr>
      </w:pPr>
      <w:r w:rsidRPr="1F432514" w:rsidR="00A74378">
        <w:rPr>
          <w:rFonts w:ascii="Century Gothic" w:hAnsi="Century Gothic" w:eastAsia="Times New Roman" w:cs="Arial"/>
          <w:color w:val="0070C0"/>
          <w:lang w:val="en-GB" w:eastAsia="en-GB"/>
        </w:rPr>
        <w:t>Termly Progress in Understanding Mathematics Assessment (</w:t>
      </w:r>
      <w:r w:rsidRPr="1F432514" w:rsidR="68688B34">
        <w:rPr>
          <w:rFonts w:ascii="Century Gothic" w:hAnsi="Century Gothic" w:eastAsia="Times New Roman" w:cs="Arial"/>
          <w:color w:val="0070C0"/>
          <w:lang w:val="en-GB" w:eastAsia="en-GB"/>
        </w:rPr>
        <w:t>White Rose Assessments</w:t>
      </w:r>
      <w:r w:rsidRPr="1F432514" w:rsidR="00A74378">
        <w:rPr>
          <w:rFonts w:ascii="Century Gothic" w:hAnsi="Century Gothic" w:eastAsia="Times New Roman" w:cs="Arial"/>
          <w:color w:val="0070C0"/>
          <w:lang w:val="en-GB" w:eastAsia="en-GB"/>
        </w:rPr>
        <w:t>) which is a suite of termly standardised maths tests which enable school to track progress, predict future performance and benchmark against national averages </w:t>
      </w:r>
    </w:p>
    <w:p w:rsidRPr="00A74378" w:rsidR="00A74378" w:rsidP="00A74378" w:rsidRDefault="00A74378" w14:paraId="375D27E8" w14:textId="77777777">
      <w:pPr>
        <w:numPr>
          <w:ilvl w:val="0"/>
          <w:numId w:val="6"/>
        </w:numPr>
        <w:shd w:val="clear" w:color="auto" w:fill="FFFFFF"/>
        <w:spacing w:after="150" w:line="270" w:lineRule="atLeast"/>
        <w:ind w:left="600"/>
        <w:textAlignment w:val="baseline"/>
        <w:rPr>
          <w:rFonts w:ascii="Century Gothic" w:hAnsi="Century Gothic" w:eastAsia="Times New Roman" w:cs="Arial"/>
          <w:color w:val="0070C0"/>
          <w:lang w:val="en-GB" w:eastAsia="en-GB"/>
        </w:rPr>
      </w:pPr>
      <w:r w:rsidRPr="00A74378">
        <w:rPr>
          <w:rFonts w:ascii="Century Gothic" w:hAnsi="Century Gothic" w:eastAsia="Times New Roman" w:cs="Arial"/>
          <w:color w:val="0070C0"/>
          <w:lang w:val="en-GB" w:eastAsia="en-GB"/>
        </w:rPr>
        <w:t>Pupil discussions about their learning</w:t>
      </w:r>
    </w:p>
    <w:p w:rsidR="00B309E6" w:rsidP="00A74378" w:rsidRDefault="00B309E6" w14:paraId="2A248078" w14:textId="642EAA06">
      <w:pPr>
        <w:rPr>
          <w:color w:val="0070C0"/>
        </w:rPr>
      </w:pPr>
    </w:p>
    <w:p w:rsidRPr="00B309E6" w:rsidR="00091943" w:rsidP="00A74378" w:rsidRDefault="00091943" w14:paraId="6D3DA4C8" w14:textId="48C2A381">
      <w:pPr>
        <w:rPr>
          <w:color w:val="0070C0"/>
        </w:rPr>
      </w:pPr>
      <w:r w:rsidRPr="00091943">
        <w:rPr>
          <w:rFonts w:ascii="Century Gothic" w:hAnsi="Century Gothic"/>
          <w:color w:val="0070C0"/>
        </w:rPr>
        <w:t xml:space="preserve">We will enhance children’s cultural capital by using money, telling the </w:t>
      </w:r>
      <w:proofErr w:type="gramStart"/>
      <w:r w:rsidRPr="00091943">
        <w:rPr>
          <w:rFonts w:ascii="Century Gothic" w:hAnsi="Century Gothic"/>
          <w:color w:val="0070C0"/>
        </w:rPr>
        <w:t>time</w:t>
      </w:r>
      <w:proofErr w:type="gramEnd"/>
      <w:r w:rsidRPr="00091943">
        <w:rPr>
          <w:rFonts w:ascii="Century Gothic" w:hAnsi="Century Gothic"/>
          <w:color w:val="0070C0"/>
        </w:rPr>
        <w:t xml:space="preserve"> and knowing about shapes, how to add and subtract, multiply and divide. Using real-life problems is an excellent way to show pupils the validity of their </w:t>
      </w:r>
      <w:proofErr w:type="spellStart"/>
      <w:r w:rsidRPr="00091943">
        <w:rPr>
          <w:rFonts w:ascii="Century Gothic" w:hAnsi="Century Gothic"/>
          <w:color w:val="0070C0"/>
        </w:rPr>
        <w:t>maths</w:t>
      </w:r>
      <w:proofErr w:type="spellEnd"/>
      <w:r w:rsidRPr="00091943">
        <w:rPr>
          <w:rFonts w:ascii="Century Gothic" w:hAnsi="Century Gothic"/>
          <w:color w:val="0070C0"/>
        </w:rPr>
        <w:t xml:space="preserve"> knowledge</w:t>
      </w:r>
      <w:r w:rsidRPr="00091943">
        <w:rPr>
          <w:color w:val="0070C0"/>
        </w:rPr>
        <w:t>.</w:t>
      </w:r>
    </w:p>
    <w:sectPr w:rsidRPr="00B309E6" w:rsidR="00091943" w:rsidSect="00837F81">
      <w:headerReference w:type="default" r:id="rId7"/>
      <w:footerReference w:type="default" r:id="rId8"/>
      <w:pgSz w:w="12240" w:h="15840" w:orient="portrait"/>
      <w:pgMar w:top="720" w:right="720" w:bottom="720" w:left="720" w:header="720" w:footer="720" w:gutter="0"/>
      <w:pgBorders w:offsetFrom="page">
        <w:top w:val="single" w:color="0070C0" w:sz="24" w:space="24"/>
        <w:left w:val="single" w:color="0070C0" w:sz="24" w:space="24"/>
        <w:bottom w:val="single" w:color="0070C0" w:sz="24" w:space="24"/>
        <w:right w:val="single" w:color="0070C0"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1E8D" w:rsidP="007F7FE0" w:rsidRDefault="00F81E8D" w14:paraId="68FA8869" w14:textId="77777777">
      <w:pPr>
        <w:spacing w:after="0" w:line="240" w:lineRule="auto"/>
      </w:pPr>
      <w:r>
        <w:separator/>
      </w:r>
    </w:p>
  </w:endnote>
  <w:endnote w:type="continuationSeparator" w:id="0">
    <w:p w:rsidR="00F81E8D" w:rsidP="007F7FE0" w:rsidRDefault="00F81E8D" w14:paraId="13DCD8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F7FE0" w:rsidRDefault="007F7FE0" w14:paraId="7B10544C" w14:textId="10A2EA2D">
    <w:pPr>
      <w:pStyle w:val="Footer"/>
    </w:pPr>
    <w:r>
      <w:rPr>
        <w:noProof/>
        <w:lang w:eastAsia="en-GB"/>
      </w:rPr>
      <w:drawing>
        <wp:anchor distT="0" distB="0" distL="114300" distR="114300" simplePos="0" relativeHeight="251658240" behindDoc="0" locked="0" layoutInCell="1" allowOverlap="1" wp14:anchorId="54FE85BB" wp14:editId="3F392CA4">
          <wp:simplePos x="0" y="0"/>
          <wp:positionH relativeFrom="margin">
            <wp:align>left</wp:align>
          </wp:positionH>
          <wp:positionV relativeFrom="paragraph">
            <wp:posOffset>-343535</wp:posOffset>
          </wp:positionV>
          <wp:extent cx="6642100" cy="849630"/>
          <wp:effectExtent l="0" t="0" r="635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 Logo.png"/>
                  <pic:cNvPicPr/>
                </pic:nvPicPr>
                <pic:blipFill>
                  <a:blip r:embed="rId1">
                    <a:extLst>
                      <a:ext uri="{28A0092B-C50C-407E-A947-70E740481C1C}">
                        <a14:useLocalDpi xmlns:a14="http://schemas.microsoft.com/office/drawing/2010/main" val="0"/>
                      </a:ext>
                    </a:extLst>
                  </a:blip>
                  <a:stretch>
                    <a:fillRect/>
                  </a:stretch>
                </pic:blipFill>
                <pic:spPr>
                  <a:xfrm>
                    <a:off x="0" y="0"/>
                    <a:ext cx="6642100" cy="849630"/>
                  </a:xfrm>
                  <a:prstGeom prst="rect">
                    <a:avLst/>
                  </a:prstGeom>
                </pic:spPr>
              </pic:pic>
            </a:graphicData>
          </a:graphic>
          <wp14:sizeRelH relativeFrom="page">
            <wp14:pctWidth>0</wp14:pctWidth>
          </wp14:sizeRelH>
          <wp14:sizeRelV relativeFrom="page">
            <wp14:pctHeight>0</wp14:pctHeight>
          </wp14:sizeRelV>
        </wp:anchor>
      </w:drawing>
    </w:r>
  </w:p>
  <w:p w:rsidR="007F7FE0" w:rsidRDefault="007F7FE0" w14:paraId="22C011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1E8D" w:rsidP="007F7FE0" w:rsidRDefault="00F81E8D" w14:paraId="3EA452A5" w14:textId="77777777">
      <w:pPr>
        <w:spacing w:after="0" w:line="240" w:lineRule="auto"/>
      </w:pPr>
      <w:r>
        <w:separator/>
      </w:r>
    </w:p>
  </w:footnote>
  <w:footnote w:type="continuationSeparator" w:id="0">
    <w:p w:rsidR="00F81E8D" w:rsidP="007F7FE0" w:rsidRDefault="00F81E8D" w14:paraId="39A1AE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p14">
  <w:p w:rsidR="00837F81" w:rsidRDefault="00EC054D" w14:paraId="2E796B8E" w14:textId="4B932D60">
    <w:pPr>
      <w:pStyle w:val="Header"/>
    </w:pPr>
    <w:r>
      <w:rPr>
        <w:noProof/>
      </w:rPr>
      <w:drawing>
        <wp:anchor distT="0" distB="0" distL="114300" distR="114300" simplePos="0" relativeHeight="251672064" behindDoc="0" locked="0" layoutInCell="1" allowOverlap="1" wp14:anchorId="507BF514" wp14:editId="73866C2F">
          <wp:simplePos x="0" y="0"/>
          <wp:positionH relativeFrom="column">
            <wp:posOffset>6082030</wp:posOffset>
          </wp:positionH>
          <wp:positionV relativeFrom="paragraph">
            <wp:posOffset>-91440</wp:posOffset>
          </wp:positionV>
          <wp:extent cx="824230" cy="82423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4230" cy="824230"/>
                  </a:xfrm>
                  <a:prstGeom prst="rect">
                    <a:avLst/>
                  </a:prstGeom>
                </pic:spPr>
              </pic:pic>
            </a:graphicData>
          </a:graphic>
        </wp:anchor>
      </w:drawing>
    </w:r>
    <w:r w:rsidR="00B309E6">
      <w:rPr>
        <w:noProof/>
      </w:rPr>
      <w:drawing>
        <wp:anchor distT="0" distB="0" distL="114300" distR="114300" simplePos="0" relativeHeight="251670016" behindDoc="0" locked="0" layoutInCell="1" allowOverlap="1" wp14:anchorId="1C0C0DCE" wp14:editId="745871F0">
          <wp:simplePos x="0" y="0"/>
          <wp:positionH relativeFrom="margin">
            <wp:posOffset>-55418</wp:posOffset>
          </wp:positionH>
          <wp:positionV relativeFrom="paragraph">
            <wp:posOffset>26670</wp:posOffset>
          </wp:positionV>
          <wp:extent cx="2479675" cy="487680"/>
          <wp:effectExtent l="0" t="0" r="0" b="7620"/>
          <wp:wrapThrough wrapText="bothSides">
            <wp:wrapPolygon edited="0">
              <wp:start x="830" y="0"/>
              <wp:lineTo x="0" y="7594"/>
              <wp:lineTo x="0" y="20250"/>
              <wp:lineTo x="166" y="21094"/>
              <wp:lineTo x="1493" y="21094"/>
              <wp:lineTo x="9956" y="21094"/>
              <wp:lineTo x="11284" y="21094"/>
              <wp:lineTo x="14437" y="16031"/>
              <wp:lineTo x="21406" y="12656"/>
              <wp:lineTo x="21406" y="4219"/>
              <wp:lineTo x="2987" y="0"/>
              <wp:lineTo x="83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967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7F81" w:rsidRDefault="00837F81" w14:paraId="79EBD33D" w14:textId="6F25FE8E">
    <w:pPr>
      <w:pStyle w:val="Header"/>
    </w:pPr>
  </w:p>
  <w:p w:rsidR="007F7FE0" w:rsidRDefault="007F7FE0" w14:paraId="19DA5815" w14:textId="2F78CD9D">
    <w:pPr>
      <w:pStyle w:val="Header"/>
    </w:pPr>
  </w:p>
  <w:p w:rsidR="007F7FE0" w:rsidRDefault="007F7FE0" w14:paraId="588AB4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A58C5"/>
    <w:multiLevelType w:val="multilevel"/>
    <w:tmpl w:val="6EECE38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A7776E"/>
    <w:multiLevelType w:val="multilevel"/>
    <w:tmpl w:val="139C977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866148E"/>
    <w:multiLevelType w:val="hybridMultilevel"/>
    <w:tmpl w:val="70EED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C73434"/>
    <w:multiLevelType w:val="multilevel"/>
    <w:tmpl w:val="C3D8E3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8096189"/>
    <w:multiLevelType w:val="hybridMultilevel"/>
    <w:tmpl w:val="41A4A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F43C9A"/>
    <w:multiLevelType w:val="hybridMultilevel"/>
    <w:tmpl w:val="9B8CE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8F853B"/>
    <w:rsid w:val="00091943"/>
    <w:rsid w:val="000B20A5"/>
    <w:rsid w:val="00102C12"/>
    <w:rsid w:val="00110905"/>
    <w:rsid w:val="00151FCE"/>
    <w:rsid w:val="001562CE"/>
    <w:rsid w:val="001C491F"/>
    <w:rsid w:val="001C5C1C"/>
    <w:rsid w:val="002267AB"/>
    <w:rsid w:val="002568D6"/>
    <w:rsid w:val="002A2392"/>
    <w:rsid w:val="003535BB"/>
    <w:rsid w:val="004E7DD8"/>
    <w:rsid w:val="00686713"/>
    <w:rsid w:val="006B3498"/>
    <w:rsid w:val="006B453A"/>
    <w:rsid w:val="007F7FE0"/>
    <w:rsid w:val="008135E9"/>
    <w:rsid w:val="00837F81"/>
    <w:rsid w:val="008A63A3"/>
    <w:rsid w:val="00A74378"/>
    <w:rsid w:val="00B12843"/>
    <w:rsid w:val="00B309E6"/>
    <w:rsid w:val="00B44773"/>
    <w:rsid w:val="00CC534A"/>
    <w:rsid w:val="00D43EDA"/>
    <w:rsid w:val="00D71B02"/>
    <w:rsid w:val="00E92CB6"/>
    <w:rsid w:val="00EC054D"/>
    <w:rsid w:val="00EE6954"/>
    <w:rsid w:val="00F81E8D"/>
    <w:rsid w:val="00FB6A7C"/>
    <w:rsid w:val="01EC687E"/>
    <w:rsid w:val="034E19D2"/>
    <w:rsid w:val="06842D18"/>
    <w:rsid w:val="0CE62559"/>
    <w:rsid w:val="0E05E164"/>
    <w:rsid w:val="107AF174"/>
    <w:rsid w:val="108C1EE0"/>
    <w:rsid w:val="14F35D0E"/>
    <w:rsid w:val="1582D074"/>
    <w:rsid w:val="1662E01D"/>
    <w:rsid w:val="1AAAF05F"/>
    <w:rsid w:val="1F432514"/>
    <w:rsid w:val="203CAD70"/>
    <w:rsid w:val="22E7C544"/>
    <w:rsid w:val="26955C89"/>
    <w:rsid w:val="29BA0D7A"/>
    <w:rsid w:val="2A6608B3"/>
    <w:rsid w:val="2AEB39A6"/>
    <w:rsid w:val="301863C9"/>
    <w:rsid w:val="3291388A"/>
    <w:rsid w:val="338E232F"/>
    <w:rsid w:val="368F853B"/>
    <w:rsid w:val="44864377"/>
    <w:rsid w:val="45D4D897"/>
    <w:rsid w:val="46E1C3E7"/>
    <w:rsid w:val="47452FBF"/>
    <w:rsid w:val="47CFF176"/>
    <w:rsid w:val="48641BDD"/>
    <w:rsid w:val="49D0DABA"/>
    <w:rsid w:val="49DEC2BA"/>
    <w:rsid w:val="5269219D"/>
    <w:rsid w:val="5369E820"/>
    <w:rsid w:val="5D78506C"/>
    <w:rsid w:val="5DE73DFF"/>
    <w:rsid w:val="60A56AEC"/>
    <w:rsid w:val="68688B34"/>
    <w:rsid w:val="6ACE55E5"/>
    <w:rsid w:val="6B74F1BA"/>
    <w:rsid w:val="6C535ADD"/>
    <w:rsid w:val="6DC71CA6"/>
    <w:rsid w:val="6EB2ACE2"/>
    <w:rsid w:val="71F47F31"/>
    <w:rsid w:val="71F8A758"/>
    <w:rsid w:val="7704BF43"/>
    <w:rsid w:val="777387ED"/>
    <w:rsid w:val="79F52AB6"/>
    <w:rsid w:val="7C110533"/>
    <w:rsid w:val="7FD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853B"/>
  <w15:chartTrackingRefBased/>
  <w15:docId w15:val="{600B9679-E9D7-4816-938A-6113A5CD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74378"/>
    <w:pPr>
      <w:spacing w:before="100" w:beforeAutospacing="1" w:after="100" w:afterAutospacing="1" w:line="240" w:lineRule="auto"/>
      <w:outlineLvl w:val="1"/>
    </w:pPr>
    <w:rPr>
      <w:rFonts w:ascii="Times New Roman" w:hAnsi="Times New Roman" w:eastAsia="Times New Roman" w:cs="Times New Roman"/>
      <w:b/>
      <w:bCs/>
      <w:sz w:val="36"/>
      <w:szCs w:val="3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F7F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7FE0"/>
  </w:style>
  <w:style w:type="paragraph" w:styleId="Footer">
    <w:name w:val="footer"/>
    <w:basedOn w:val="Normal"/>
    <w:link w:val="FooterChar"/>
    <w:uiPriority w:val="99"/>
    <w:unhideWhenUsed/>
    <w:rsid w:val="007F7F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7FE0"/>
  </w:style>
  <w:style w:type="paragraph" w:styleId="ListParagraph">
    <w:name w:val="List Paragraph"/>
    <w:basedOn w:val="Normal"/>
    <w:uiPriority w:val="34"/>
    <w:qFormat/>
    <w:rsid w:val="004E7DD8"/>
    <w:pPr>
      <w:ind w:left="720"/>
      <w:contextualSpacing/>
    </w:pPr>
  </w:style>
  <w:style w:type="character" w:styleId="Heading2Char" w:customStyle="1">
    <w:name w:val="Heading 2 Char"/>
    <w:basedOn w:val="DefaultParagraphFont"/>
    <w:link w:val="Heading2"/>
    <w:uiPriority w:val="9"/>
    <w:rsid w:val="00A74378"/>
    <w:rPr>
      <w:rFonts w:ascii="Times New Roman" w:hAnsi="Times New Roman" w:eastAsia="Times New Roman" w:cs="Times New Roman"/>
      <w:b/>
      <w:bCs/>
      <w:sz w:val="36"/>
      <w:szCs w:val="36"/>
      <w:lang w:val="en-GB" w:eastAsia="en-GB"/>
    </w:rPr>
  </w:style>
  <w:style w:type="paragraph" w:styleId="NormalWeb">
    <w:name w:val="Normal (Web)"/>
    <w:basedOn w:val="Normal"/>
    <w:uiPriority w:val="99"/>
    <w:semiHidden/>
    <w:unhideWhenUsed/>
    <w:rsid w:val="00A74378"/>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Hames</dc:creator>
  <keywords/>
  <dc:description/>
  <lastModifiedBy>Ann Thorpe</lastModifiedBy>
  <revision>6</revision>
  <lastPrinted>2021-06-22T08:18:00.0000000Z</lastPrinted>
  <dcterms:created xsi:type="dcterms:W3CDTF">2021-06-22T08:18:00.0000000Z</dcterms:created>
  <dcterms:modified xsi:type="dcterms:W3CDTF">2025-09-12T13:46:24.6701340Z</dcterms:modified>
</coreProperties>
</file>